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546"/>
        <w:gridCol w:w="7755"/>
        <w:gridCol w:w="252"/>
        <w:gridCol w:w="1085"/>
      </w:tblGrid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pStyle w:val="a9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>Effect of Tailored Counseling for Patients Undergoing Hemodialysis upon Their Self-Care</w:t>
            </w:r>
          </w:p>
          <w:p w:rsidR="00644D0E" w:rsidRPr="006E6914" w:rsidRDefault="00644D0E" w:rsidP="00205DAA">
            <w:pPr>
              <w:pStyle w:val="a9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>Jehan S. Ali Sayyed, Lobna M. Gamal Aliand Enshrah R. Mohamed</w:t>
            </w:r>
          </w:p>
          <w:p w:rsidR="00644D0E" w:rsidRPr="006E6914" w:rsidRDefault="00644D0E" w:rsidP="00205DAA">
            <w:pPr>
              <w:pStyle w:val="nospacing1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color w:val="000000"/>
                <w:sz w:val="19"/>
                <w:szCs w:val="19"/>
              </w:rPr>
              <w:t>2463-2471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pStyle w:val="a9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>Detection of Plasmid-Mediated 16S rRNA Methylase Conferring High-Level Resistance to Aminoglycosides in Gram negative bacilli from Egypt</w:t>
            </w:r>
          </w:p>
          <w:p w:rsidR="00644D0E" w:rsidRPr="006E6914" w:rsidRDefault="00644D0E" w:rsidP="00205DAA">
            <w:pPr>
              <w:pStyle w:val="a9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>Aisha Abu Aitta; Manal El Said, Ehab El Dabaa; Mohamed Abd El Salam and Hesham Mohamed Mahdy</w:t>
            </w:r>
          </w:p>
          <w:p w:rsidR="00644D0E" w:rsidRPr="006E6914" w:rsidRDefault="00644D0E" w:rsidP="00205DAA">
            <w:pPr>
              <w:pStyle w:val="a9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2472-2479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bookmarkStart w:id="0" w:name="OLE_LINK1381"/>
            <w:r w:rsidRPr="006E6914">
              <w:rPr>
                <w:b/>
                <w:bCs/>
                <w:sz w:val="19"/>
                <w:szCs w:val="19"/>
              </w:rPr>
              <w:t>Evaluation of non-functional characteristics of web-based systems modeled and designed using aspect-oriented technology by aspectual software architecture analysis method (ASAAM)</w:t>
            </w:r>
            <w:bookmarkEnd w:id="0"/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bookmarkStart w:id="1" w:name="OLE_LINK1382"/>
            <w:r w:rsidRPr="006E6914">
              <w:rPr>
                <w:sz w:val="19"/>
                <w:szCs w:val="19"/>
              </w:rPr>
              <w:t>Davood Karimzadganmoghadam , Davood Vahdat , Mohammad Pira , Reza Asgarimoghadam</w:t>
            </w:r>
            <w:bookmarkEnd w:id="1"/>
            <w:r w:rsidRPr="006E6914">
              <w:rPr>
                <w:sz w:val="19"/>
                <w:szCs w:val="19"/>
              </w:rPr>
              <w:t xml:space="preserve"> </w:t>
            </w:r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color w:val="000000"/>
                <w:sz w:val="19"/>
                <w:szCs w:val="19"/>
              </w:rPr>
              <w:t>2480-2486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367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>Sufficient condition of a subclass of analytic functions defined by Hadamard product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>Muhammad Arif, Irshaad Ahmed, Mohsan Raza and Khalid Khan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2487-2489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>Prevalence and Determinants of Low Birth Weight in Abha City, Ksa</w:t>
            </w:r>
          </w:p>
          <w:p w:rsidR="00644D0E" w:rsidRPr="006E6914" w:rsidRDefault="00644D0E" w:rsidP="00205DAA">
            <w:pPr>
              <w:autoSpaceDE w:val="0"/>
              <w:autoSpaceDN w:val="0"/>
              <w:ind w:right="-187"/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 xml:space="preserve">Faten M. R. Ismaeil </w:t>
            </w:r>
            <w:r w:rsidRPr="006E6914">
              <w:rPr>
                <w:color w:val="000000"/>
                <w:sz w:val="19"/>
                <w:szCs w:val="19"/>
              </w:rPr>
              <w:t>H and Al Musa H. M</w:t>
            </w:r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2490-2495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>The Study of the Relationship between the Place of Residence Quality and the Feeling of Social Security in Kashan</w:t>
            </w:r>
          </w:p>
          <w:p w:rsidR="00644D0E" w:rsidRPr="006E6914" w:rsidRDefault="00644D0E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>Melahat Ahmadi, Batoole Abedi, Sanam Taghizadeh and Maryam Rezghi</w:t>
            </w:r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2496-2501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>The consideration of nerve pressures arising from work and its role in reducing the organization productivity in Fars province Red Crescent Society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>Mehrzad Sarfarazi, Sholeh-Sadat Ehteshami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2502-2510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>The effect of government size on inflation in Iran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 xml:space="preserve">Marzieh Esfandiari , Vahid Dehbashi , Hamid Mohammadi , Iman Shahraki 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2511-2515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6E6914">
            <w:pPr>
              <w:pStyle w:val="ab"/>
              <w:spacing w:after="0"/>
              <w:ind w:leftChars="0" w:left="454" w:hangingChars="238" w:hanging="454"/>
              <w:jc w:val="both"/>
              <w:rPr>
                <w:sz w:val="19"/>
                <w:szCs w:val="19"/>
              </w:rPr>
            </w:pPr>
            <w:bookmarkStart w:id="2" w:name="OLE_LINK1385"/>
            <w:r w:rsidRPr="006E6914">
              <w:rPr>
                <w:b/>
                <w:bCs/>
                <w:sz w:val="19"/>
                <w:szCs w:val="19"/>
              </w:rPr>
              <w:t xml:space="preserve">Screening Of Antimicrobial Activity Of Sesquterpenoid Crude Extract Of </w:t>
            </w:r>
            <w:r w:rsidRPr="006E6914">
              <w:rPr>
                <w:b/>
                <w:bCs/>
                <w:i/>
                <w:iCs/>
                <w:sz w:val="19"/>
                <w:szCs w:val="19"/>
              </w:rPr>
              <w:t>Ganoderma</w:t>
            </w:r>
            <w:bookmarkEnd w:id="2"/>
          </w:p>
          <w:p w:rsidR="00644D0E" w:rsidRPr="006E6914" w:rsidRDefault="00644D0E" w:rsidP="006E6914">
            <w:pPr>
              <w:pStyle w:val="ab"/>
              <w:spacing w:after="0"/>
              <w:ind w:leftChars="0" w:left="452" w:hangingChars="238" w:hanging="452"/>
              <w:jc w:val="both"/>
              <w:rPr>
                <w:sz w:val="19"/>
                <w:szCs w:val="19"/>
              </w:rPr>
            </w:pPr>
            <w:bookmarkStart w:id="3" w:name="OLE_LINK1386"/>
            <w:r w:rsidRPr="006E6914">
              <w:rPr>
                <w:sz w:val="19"/>
                <w:szCs w:val="19"/>
              </w:rPr>
              <w:t>Asghar.Sharifi, Seyed Sajjad Khoramrooz, Soheyla JahediSeyed Abdolmajid Khosravani</w:t>
            </w:r>
            <w:bookmarkEnd w:id="3"/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2516-2519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373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pStyle w:val="2"/>
              <w:spacing w:after="0" w:line="240" w:lineRule="auto"/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color w:val="000000"/>
                <w:sz w:val="19"/>
                <w:szCs w:val="19"/>
              </w:rPr>
              <w:t xml:space="preserve">Factors Influencing Households’ Environmental Hazard Exposure </w:t>
            </w:r>
            <w:r w:rsidRPr="006E6914">
              <w:rPr>
                <w:b/>
                <w:bCs/>
                <w:color w:val="000000"/>
                <w:sz w:val="19"/>
                <w:szCs w:val="19"/>
                <w:lang w:val="en-GB"/>
              </w:rPr>
              <w:t>i</w:t>
            </w:r>
            <w:r w:rsidRPr="006E6914">
              <w:rPr>
                <w:b/>
                <w:bCs/>
                <w:color w:val="000000"/>
                <w:sz w:val="19"/>
                <w:szCs w:val="19"/>
              </w:rPr>
              <w:t>n Ibadan Metropolis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>Abayomi Samuel Oyekale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color w:val="000000"/>
                <w:sz w:val="19"/>
                <w:szCs w:val="19"/>
              </w:rPr>
              <w:t>2520-2527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374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bookmarkStart w:id="4" w:name="OLE_LINK1388"/>
            <w:r w:rsidRPr="006E6914">
              <w:rPr>
                <w:b/>
                <w:bCs/>
                <w:sz w:val="19"/>
                <w:szCs w:val="19"/>
              </w:rPr>
              <w:t>Linearization Algorithms for a Level and PH Process</w:t>
            </w:r>
            <w:bookmarkEnd w:id="4"/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bookmarkStart w:id="5" w:name="OLE_LINK1389"/>
            <w:r w:rsidRPr="006E6914">
              <w:rPr>
                <w:sz w:val="19"/>
                <w:szCs w:val="19"/>
              </w:rPr>
              <w:t>Subbulekshmi, Kanakaraj</w:t>
            </w:r>
            <w:bookmarkEnd w:id="5"/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color w:val="000000"/>
                <w:sz w:val="19"/>
                <w:szCs w:val="19"/>
              </w:rPr>
              <w:t>2528-2533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BB0910" w:rsidRDefault="00644D0E" w:rsidP="00205DAA">
            <w:pPr>
              <w:pStyle w:val="a5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B0910">
              <w:rPr>
                <w:b/>
                <w:sz w:val="19"/>
                <w:szCs w:val="19"/>
              </w:rPr>
              <w:t>375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BB0910" w:rsidRDefault="00644D0E" w:rsidP="00205DAA">
            <w:pPr>
              <w:jc w:val="both"/>
              <w:rPr>
                <w:sz w:val="19"/>
                <w:szCs w:val="19"/>
              </w:rPr>
            </w:pPr>
            <w:r w:rsidRPr="00BB0910">
              <w:rPr>
                <w:b/>
                <w:bCs/>
                <w:sz w:val="19"/>
                <w:szCs w:val="19"/>
              </w:rPr>
              <w:t>Depressive disorder among brucellosis patients in Hamadan, Iran: A case-control study</w:t>
            </w:r>
          </w:p>
          <w:p w:rsidR="00644D0E" w:rsidRPr="00BB0910" w:rsidRDefault="00644D0E" w:rsidP="00205DAA">
            <w:pPr>
              <w:jc w:val="both"/>
              <w:rPr>
                <w:sz w:val="19"/>
                <w:szCs w:val="19"/>
              </w:rPr>
            </w:pPr>
            <w:r w:rsidRPr="00BB0910">
              <w:rPr>
                <w:sz w:val="19"/>
                <w:szCs w:val="19"/>
              </w:rPr>
              <w:t>Peyman Eini MD, Mohammad Mehdi Majzoobi MD, Mohammad Ahmadpanah, Mojgan Mamani MD</w:t>
            </w:r>
          </w:p>
          <w:p w:rsidR="00644D0E" w:rsidRPr="00BB0910" w:rsidRDefault="00644D0E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2534-2537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D0E" w:rsidRPr="006E6914" w:rsidRDefault="00644D0E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bookmarkStart w:id="6" w:name="OLE_LINK1392"/>
            <w:r w:rsidRPr="006E6914">
              <w:rPr>
                <w:b/>
                <w:bCs/>
                <w:sz w:val="19"/>
                <w:szCs w:val="19"/>
              </w:rPr>
              <w:t>Biochemical and pathological study of protective effect of Vitamin A in Azathioprine - induced pancreas toxicity in Rat</w:t>
            </w:r>
            <w:bookmarkEnd w:id="6"/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>Rasoul Estakhri,Ali</w:t>
            </w:r>
            <w:r w:rsidRPr="006E6914">
              <w:rPr>
                <w:rFonts w:hint="eastAsia"/>
                <w:sz w:val="19"/>
                <w:szCs w:val="19"/>
              </w:rPr>
              <w:t xml:space="preserve"> </w:t>
            </w:r>
            <w:r w:rsidRPr="006E6914">
              <w:rPr>
                <w:sz w:val="19"/>
                <w:szCs w:val="19"/>
              </w:rPr>
              <w:t xml:space="preserve">Khodadadi,Mahsa Parnian,Babak Hajipour,Mehdi Kamalipour,Maryam Mohsenikia, </w:t>
            </w:r>
            <w:bookmarkStart w:id="7" w:name="OLE_LINK1393"/>
            <w:r w:rsidRPr="006E6914">
              <w:rPr>
                <w:sz w:val="19"/>
                <w:szCs w:val="19"/>
              </w:rPr>
              <w:t xml:space="preserve">Ehsan </w:t>
            </w:r>
            <w:bookmarkStart w:id="8" w:name="OLE_LINK1394"/>
            <w:bookmarkEnd w:id="7"/>
            <w:r w:rsidRPr="006E6914">
              <w:rPr>
                <w:sz w:val="19"/>
                <w:szCs w:val="19"/>
              </w:rPr>
              <w:t>Jangholi, Fereydoon Abedi</w:t>
            </w:r>
            <w:bookmarkEnd w:id="8"/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E6914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2538-2542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 xml:space="preserve">Anew Shoe Decreases Pain and Fatigue in Ascending and Descending the </w:t>
            </w:r>
            <w:r w:rsidRPr="006E6914">
              <w:rPr>
                <w:b/>
                <w:bCs/>
                <w:color w:val="000000"/>
                <w:sz w:val="19"/>
                <w:szCs w:val="19"/>
              </w:rPr>
              <w:t>stairs in patients with knee osteoarthritis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 xml:space="preserve">Amir </w:t>
            </w:r>
            <w:bookmarkStart w:id="9" w:name="OLE_LINK1396"/>
            <w:r w:rsidRPr="006E6914">
              <w:rPr>
                <w:sz w:val="19"/>
                <w:szCs w:val="19"/>
              </w:rPr>
              <w:t>Mohammad Navali, Bina Eftekhar Sadat, Babak Hajipour. Reza Ranjbaran</w:t>
            </w:r>
            <w:bookmarkEnd w:id="9"/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2543-2549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bookmarkStart w:id="10" w:name="OLE_LINK1397"/>
            <w:r w:rsidRPr="006E6914">
              <w:rPr>
                <w:b/>
                <w:bCs/>
                <w:sz w:val="19"/>
                <w:szCs w:val="19"/>
              </w:rPr>
              <w:t xml:space="preserve">Double-blind comparison of </w:t>
            </w:r>
            <w:bookmarkEnd w:id="10"/>
            <w:r w:rsidRPr="006E6914">
              <w:rPr>
                <w:b/>
                <w:bCs/>
                <w:sz w:val="19"/>
                <w:szCs w:val="19"/>
              </w:rPr>
              <w:t xml:space="preserve">intra pleural analgesia through a catheter and intra pleural </w:t>
            </w:r>
            <w:r w:rsidRPr="006E6914">
              <w:rPr>
                <w:b/>
                <w:bCs/>
                <w:sz w:val="19"/>
                <w:szCs w:val="19"/>
              </w:rPr>
              <w:lastRenderedPageBreak/>
              <w:t>analgesia through a catheter beside a chest tube</w:t>
            </w:r>
          </w:p>
          <w:p w:rsidR="00644D0E" w:rsidRPr="006E6914" w:rsidRDefault="00644D0E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bookmarkStart w:id="11" w:name="OLE_LINK1398"/>
            <w:r w:rsidRPr="006E6914">
              <w:rPr>
                <w:sz w:val="19"/>
                <w:szCs w:val="19"/>
              </w:rPr>
              <w:t>Touraj Asvadi Kermani, Mehdi Zamiri , Saviz Pazhhan, Shahin Mir Mohammad Sadeghi, Babak Hajipour, Hamze majidi</w:t>
            </w:r>
            <w:bookmarkEnd w:id="11"/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2550-2555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lastRenderedPageBreak/>
              <w:t>379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bookmarkStart w:id="12" w:name="OLE_LINK1399"/>
            <w:r w:rsidRPr="006E6914">
              <w:rPr>
                <w:b/>
                <w:bCs/>
                <w:sz w:val="19"/>
                <w:szCs w:val="19"/>
              </w:rPr>
              <w:t>Comparison Of Direct Visual Inspection (DVI) With Pap Smear In Diagnosis Of Precancerous Lesion Of Cervix</w:t>
            </w:r>
            <w:bookmarkEnd w:id="12"/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bookmarkStart w:id="13" w:name="OLE_LINK1400"/>
            <w:r w:rsidRPr="006E6914">
              <w:rPr>
                <w:sz w:val="19"/>
                <w:szCs w:val="19"/>
              </w:rPr>
              <w:t>Fatemeh Mallah, Fatemeh Nazari, Nazli Navali,</w:t>
            </w:r>
            <w:bookmarkEnd w:id="13"/>
            <w:r w:rsidRPr="006E6914">
              <w:rPr>
                <w:sz w:val="19"/>
                <w:szCs w:val="19"/>
              </w:rPr>
              <w:t xml:space="preserve"> Babak Hajipour.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2556-2560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bookmarkStart w:id="14" w:name="OLE_LINK1401"/>
            <w:r w:rsidRPr="006E6914">
              <w:rPr>
                <w:b/>
                <w:bCs/>
                <w:sz w:val="19"/>
                <w:szCs w:val="19"/>
              </w:rPr>
              <w:t xml:space="preserve">Heterologous reconstitution the polyunsaturated fatty acid biosynthetic pathway of </w:t>
            </w:r>
            <w:r w:rsidRPr="006E6914">
              <w:rPr>
                <w:b/>
                <w:bCs/>
                <w:i/>
                <w:iCs/>
                <w:sz w:val="19"/>
                <w:szCs w:val="19"/>
              </w:rPr>
              <w:t>Phaeodactylum tricornutum</w:t>
            </w:r>
            <w:r w:rsidRPr="006E6914">
              <w:rPr>
                <w:b/>
                <w:bCs/>
                <w:sz w:val="19"/>
                <w:szCs w:val="19"/>
              </w:rPr>
              <w:t xml:space="preserve"> in </w:t>
            </w:r>
            <w:r w:rsidRPr="006E6914">
              <w:rPr>
                <w:b/>
                <w:bCs/>
                <w:i/>
                <w:iCs/>
                <w:sz w:val="19"/>
                <w:szCs w:val="19"/>
              </w:rPr>
              <w:t>Arabidopsis thaliana</w:t>
            </w:r>
            <w:bookmarkEnd w:id="14"/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>Yun-tao Li , Yuan-min Zhu, Chun-hua Fu, Mao-teng Li, Long-jiang Yu</w:t>
            </w:r>
          </w:p>
          <w:p w:rsidR="00644D0E" w:rsidRPr="006E6914" w:rsidRDefault="00644D0E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2561-2565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pStyle w:val="nospacing1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 xml:space="preserve">Detection of </w:t>
            </w:r>
            <w:r w:rsidRPr="006E6914">
              <w:rPr>
                <w:b/>
                <w:bCs/>
                <w:i/>
                <w:iCs/>
                <w:sz w:val="19"/>
                <w:szCs w:val="19"/>
              </w:rPr>
              <w:t>cambylobacter</w:t>
            </w:r>
            <w:r w:rsidRPr="006E6914">
              <w:rPr>
                <w:b/>
                <w:bCs/>
                <w:sz w:val="19"/>
                <w:szCs w:val="19"/>
              </w:rPr>
              <w:t xml:space="preserve"> spp. in stool samples by new methods in comparison to culture</w:t>
            </w:r>
          </w:p>
          <w:p w:rsidR="00644D0E" w:rsidRPr="006E6914" w:rsidRDefault="00644D0E" w:rsidP="00205DAA">
            <w:pPr>
              <w:pStyle w:val="nospacing1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>Mona Z Zaghloul, Naglaa Farouk and Zeinab Ali Galal</w:t>
            </w:r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2566-2571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  <w:lang w:val="en-ZA"/>
              </w:rPr>
              <w:t>Virulence of two Entomopathogenic nematodes (</w:t>
            </w:r>
            <w:r w:rsidRPr="006E6914">
              <w:rPr>
                <w:b/>
                <w:bCs/>
                <w:i/>
                <w:iCs/>
                <w:sz w:val="19"/>
                <w:szCs w:val="19"/>
                <w:lang w:val="en-ZA"/>
              </w:rPr>
              <w:t>Heterorhabditis bacteriophora</w:t>
            </w:r>
            <w:r w:rsidRPr="006E6914">
              <w:rPr>
                <w:b/>
                <w:bCs/>
                <w:sz w:val="19"/>
                <w:szCs w:val="19"/>
                <w:lang w:val="en-ZA"/>
              </w:rPr>
              <w:t xml:space="preserve">, </w:t>
            </w:r>
            <w:r w:rsidRPr="006E6914">
              <w:rPr>
                <w:b/>
                <w:bCs/>
                <w:i/>
                <w:iCs/>
                <w:sz w:val="19"/>
                <w:szCs w:val="19"/>
                <w:lang w:val="en-ZA"/>
              </w:rPr>
              <w:t>Heterorhabditis zealandica)</w:t>
            </w:r>
            <w:r w:rsidRPr="006E6914">
              <w:rPr>
                <w:b/>
                <w:bCs/>
                <w:sz w:val="19"/>
                <w:szCs w:val="19"/>
                <w:lang w:val="en-ZA"/>
              </w:rPr>
              <w:t xml:space="preserve"> to </w:t>
            </w:r>
            <w:r w:rsidRPr="006E6914">
              <w:rPr>
                <w:b/>
                <w:bCs/>
                <w:i/>
                <w:iCs/>
                <w:sz w:val="19"/>
                <w:szCs w:val="19"/>
                <w:lang w:val="en-ZA"/>
              </w:rPr>
              <w:t>Galleria mellonella</w:t>
            </w:r>
            <w:r w:rsidRPr="006E6914">
              <w:rPr>
                <w:b/>
                <w:bCs/>
                <w:sz w:val="19"/>
                <w:szCs w:val="19"/>
                <w:lang w:val="en-ZA"/>
              </w:rPr>
              <w:t xml:space="preserve"> (Lepidoptera: Pyralidae), </w:t>
            </w:r>
            <w:r w:rsidRPr="006E6914">
              <w:rPr>
                <w:b/>
                <w:bCs/>
                <w:i/>
                <w:iCs/>
                <w:sz w:val="19"/>
                <w:szCs w:val="19"/>
                <w:lang w:val="en-ZA"/>
              </w:rPr>
              <w:t>Tenebrio Molitor</w:t>
            </w:r>
            <w:r w:rsidRPr="006E6914">
              <w:rPr>
                <w:b/>
                <w:bCs/>
                <w:sz w:val="19"/>
                <w:szCs w:val="19"/>
                <w:lang w:val="en-ZA"/>
              </w:rPr>
              <w:t xml:space="preserve"> (Coleoptera: Tenebrionidae) and pupae in the laboratory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  <w:lang w:val="it-IT"/>
              </w:rPr>
              <w:t>Lubanza Ngoma, Mirabel Akwa Nyamboli , Vince Gray</w:t>
            </w:r>
            <w:r w:rsidRPr="006E6914">
              <w:rPr>
                <w:sz w:val="19"/>
                <w:szCs w:val="19"/>
                <w:lang w:val="en-ZA"/>
              </w:rPr>
              <w:t>, Olubukola Oluranti Babalola</w:t>
            </w:r>
          </w:p>
          <w:p w:rsidR="00644D0E" w:rsidRPr="006E6914" w:rsidRDefault="00644D0E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2572-2579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bookmarkStart w:id="15" w:name="OLE_LINK1405"/>
            <w:r w:rsidRPr="006E6914">
              <w:rPr>
                <w:b/>
                <w:bCs/>
                <w:sz w:val="19"/>
                <w:szCs w:val="19"/>
              </w:rPr>
              <w:t>Secured disclosure of data in multiparty clustering</w:t>
            </w:r>
            <w:bookmarkEnd w:id="15"/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 xml:space="preserve">G. Kirubhakar , Dr. C. Venkatesh </w:t>
            </w:r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2580-2585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autoSpaceDE w:val="0"/>
              <w:autoSpaceDN w:val="0"/>
              <w:jc w:val="both"/>
              <w:rPr>
                <w:sz w:val="19"/>
                <w:szCs w:val="19"/>
              </w:rPr>
            </w:pPr>
            <w:bookmarkStart w:id="16" w:name="OLE_LINK1407"/>
            <w:r w:rsidRPr="006E6914">
              <w:rPr>
                <w:b/>
                <w:bCs/>
                <w:sz w:val="19"/>
                <w:szCs w:val="19"/>
              </w:rPr>
              <w:t>Identifying and Prioritization Effective Factors in TQM implementation Using AHP and DEMATEL Methods</w:t>
            </w:r>
            <w:bookmarkEnd w:id="16"/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  <w:rtl/>
              </w:rPr>
            </w:pPr>
            <w:r w:rsidRPr="006E6914">
              <w:rPr>
                <w:sz w:val="19"/>
                <w:szCs w:val="19"/>
              </w:rPr>
              <w:t>Reza Kiani mavi, Shahram madanshekaf, Kiamars Fathi Hafshejani,Davood Gharakhani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color w:val="000000"/>
                <w:sz w:val="19"/>
                <w:szCs w:val="19"/>
              </w:rPr>
              <w:t>2586-2592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>Mechanism of injury mechanism of boys’ amateur epical athletes in Kyokushin ka, Karate and Aikido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 xml:space="preserve">Dr. </w:t>
            </w:r>
            <w:bookmarkStart w:id="17" w:name="OLE_LINK1409"/>
            <w:r w:rsidRPr="006E6914">
              <w:rPr>
                <w:sz w:val="19"/>
                <w:szCs w:val="19"/>
              </w:rPr>
              <w:t>Mohsen Ghofrani</w:t>
            </w:r>
            <w:bookmarkEnd w:id="17"/>
            <w:r w:rsidRPr="006E6914">
              <w:rPr>
                <w:sz w:val="19"/>
                <w:szCs w:val="19"/>
              </w:rPr>
              <w:t>, Seyyed Hamed Mousavi</w:t>
            </w:r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2593-2597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pStyle w:val="a8"/>
              <w:rPr>
                <w:sz w:val="19"/>
                <w:szCs w:val="19"/>
              </w:rPr>
            </w:pPr>
            <w:bookmarkStart w:id="18" w:name="OLE_LINK1411"/>
            <w:r w:rsidRPr="006E691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 Study of the Relationship between Free Cash Flow and Debt</w:t>
            </w:r>
            <w:bookmarkEnd w:id="18"/>
          </w:p>
          <w:p w:rsidR="00644D0E" w:rsidRPr="006E6914" w:rsidRDefault="00644D0E" w:rsidP="00205DAA">
            <w:pPr>
              <w:pStyle w:val="a8"/>
              <w:rPr>
                <w:sz w:val="19"/>
                <w:szCs w:val="19"/>
              </w:rPr>
            </w:pPr>
            <w:bookmarkStart w:id="19" w:name="OLE_LINK1412"/>
            <w:r w:rsidRPr="006E69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Peyman Imanzadeh, Rademan Malihi Shoja, Akbar Poursaleh</w:t>
            </w:r>
            <w:bookmarkEnd w:id="19"/>
          </w:p>
          <w:p w:rsidR="00644D0E" w:rsidRPr="006E6914" w:rsidRDefault="00644D0E" w:rsidP="00205DAA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2598-2603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shd w:val="clear" w:color="auto" w:fill="FFFFFF"/>
              <w:jc w:val="both"/>
              <w:rPr>
                <w:sz w:val="19"/>
                <w:szCs w:val="19"/>
              </w:rPr>
            </w:pPr>
            <w:bookmarkStart w:id="20" w:name="OLE_LINK1414"/>
            <w:r w:rsidRPr="006E6914">
              <w:rPr>
                <w:b/>
                <w:bCs/>
                <w:color w:val="000000"/>
                <w:sz w:val="19"/>
                <w:szCs w:val="19"/>
              </w:rPr>
              <w:t>Relationship between organizational structure and knowledge management among staff managers of physical education organization</w:t>
            </w:r>
            <w:bookmarkEnd w:id="20"/>
          </w:p>
          <w:p w:rsidR="00644D0E" w:rsidRPr="006E6914" w:rsidRDefault="00644D0E" w:rsidP="00205DA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  <w:r w:rsidRPr="006E6914">
              <w:rPr>
                <w:color w:val="000000"/>
                <w:sz w:val="19"/>
                <w:szCs w:val="19"/>
              </w:rPr>
              <w:t>Mahmud Gudarzi, Mojtaba Abutorabi, Mohsen Ghofrani</w:t>
            </w:r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2604-2609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sz w:val="19"/>
                <w:szCs w:val="19"/>
              </w:rPr>
              <w:t>Studying the effect of 8 weeks corrective exercise program on student's scoliosis changes.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>Farhad Kouhi Achachlouei, Mehdi Abbaszadegan, Sakene Aminnjad, Mohammad Nasiri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2610-2612</w:t>
            </w:r>
          </w:p>
        </w:tc>
      </w:tr>
      <w:tr w:rsidR="00644D0E" w:rsidRPr="006E6914" w:rsidTr="00205DAA">
        <w:trPr>
          <w:tblCellSpacing w:w="15" w:type="dxa"/>
        </w:trPr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389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r w:rsidRPr="006E6914">
              <w:rPr>
                <w:b/>
                <w:bCs/>
                <w:color w:val="000000"/>
                <w:sz w:val="19"/>
                <w:szCs w:val="19"/>
              </w:rPr>
              <w:t>The Effect of Coach Stability on the Performance of Football Teams in Iran Pro League</w:t>
            </w:r>
          </w:p>
          <w:p w:rsidR="00644D0E" w:rsidRPr="006E6914" w:rsidRDefault="00644D0E" w:rsidP="00205DAA">
            <w:pPr>
              <w:jc w:val="both"/>
              <w:rPr>
                <w:sz w:val="19"/>
                <w:szCs w:val="19"/>
              </w:rPr>
            </w:pPr>
            <w:bookmarkStart w:id="21" w:name="OLE_LINK1418"/>
            <w:r w:rsidRPr="006E6914">
              <w:rPr>
                <w:sz w:val="19"/>
                <w:szCs w:val="19"/>
              </w:rPr>
              <w:t>Farideh Hadavi ,Mohhammad Soltani, Lila Sabbaghian Rad</w:t>
            </w:r>
            <w:bookmarkEnd w:id="21"/>
            <w:r w:rsidRPr="006E6914">
              <w:rPr>
                <w:sz w:val="19"/>
                <w:szCs w:val="19"/>
              </w:rPr>
              <w:t xml:space="preserve"> Khalil Alavi</w:t>
            </w:r>
          </w:p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both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0" w:type="auto"/>
          </w:tcPr>
          <w:p w:rsidR="00644D0E" w:rsidRPr="006E6914" w:rsidRDefault="00644D0E" w:rsidP="00205DAA">
            <w:pPr>
              <w:pStyle w:val="a5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6E6914">
              <w:rPr>
                <w:b/>
                <w:sz w:val="19"/>
                <w:szCs w:val="19"/>
              </w:rPr>
              <w:t>2613-2616</w:t>
            </w:r>
          </w:p>
        </w:tc>
      </w:tr>
    </w:tbl>
    <w:p w:rsidR="00877435" w:rsidRPr="000C7019" w:rsidRDefault="00877435" w:rsidP="006E691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73" w:rsidRDefault="00262A73" w:rsidP="00036E2F">
      <w:r>
        <w:separator/>
      </w:r>
    </w:p>
  </w:endnote>
  <w:endnote w:type="continuationSeparator" w:id="1">
    <w:p w:rsidR="00262A73" w:rsidRDefault="00262A73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2F0437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D21F9" w:rsidRPr="00AD21F9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73" w:rsidRDefault="00262A73" w:rsidP="00036E2F">
      <w:r>
        <w:separator/>
      </w:r>
    </w:p>
  </w:footnote>
  <w:footnote w:type="continuationSeparator" w:id="1">
    <w:p w:rsidR="00262A73" w:rsidRDefault="00262A73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74C"/>
    <w:rsid w:val="000E0E33"/>
    <w:rsid w:val="000E4F3A"/>
    <w:rsid w:val="000F2277"/>
    <w:rsid w:val="001C2084"/>
    <w:rsid w:val="001F0DB0"/>
    <w:rsid w:val="00256D01"/>
    <w:rsid w:val="00262A73"/>
    <w:rsid w:val="002B53C4"/>
    <w:rsid w:val="002C3CD9"/>
    <w:rsid w:val="002D3EED"/>
    <w:rsid w:val="002F0437"/>
    <w:rsid w:val="00315813"/>
    <w:rsid w:val="0036529D"/>
    <w:rsid w:val="003C4520"/>
    <w:rsid w:val="00463014"/>
    <w:rsid w:val="00552747"/>
    <w:rsid w:val="005853C3"/>
    <w:rsid w:val="005C303A"/>
    <w:rsid w:val="00644D0E"/>
    <w:rsid w:val="006E6914"/>
    <w:rsid w:val="007211E1"/>
    <w:rsid w:val="00735170"/>
    <w:rsid w:val="00780A1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E0C81"/>
    <w:rsid w:val="00920C93"/>
    <w:rsid w:val="009B09A2"/>
    <w:rsid w:val="009E4F92"/>
    <w:rsid w:val="00A12107"/>
    <w:rsid w:val="00A55B37"/>
    <w:rsid w:val="00AA4575"/>
    <w:rsid w:val="00AD21F9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B0910"/>
    <w:rsid w:val="00BE4196"/>
    <w:rsid w:val="00C602DA"/>
    <w:rsid w:val="00C61142"/>
    <w:rsid w:val="00D727AE"/>
    <w:rsid w:val="00D933BC"/>
    <w:rsid w:val="00DF32E8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paragraph" w:styleId="ab">
    <w:name w:val="Body Text Indent"/>
    <w:basedOn w:val="a"/>
    <w:link w:val="Char3"/>
    <w:uiPriority w:val="99"/>
    <w:semiHidden/>
    <w:unhideWhenUsed/>
    <w:rsid w:val="00644D0E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644D0E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nospacing1">
    <w:name w:val="nospacing1"/>
    <w:basedOn w:val="a"/>
    <w:rsid w:val="00644D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727</Words>
  <Characters>4146</Characters>
  <Application>Microsoft Office Word</Application>
  <DocSecurity>0</DocSecurity>
  <Lines>34</Lines>
  <Paragraphs>9</Paragraphs>
  <ScaleCrop>false</ScaleCrop>
  <Company>微软中国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2013-02-13T03:13:00Z</dcterms:created>
  <dcterms:modified xsi:type="dcterms:W3CDTF">2013-02-15T13:57:00Z</dcterms:modified>
</cp:coreProperties>
</file>